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Book Antiqua" w:cs="Book Antiqua" w:eastAsia="Book Antiqua" w:hAnsi="Book Antiqua"/>
          <w:b w:val="1"/>
          <w:sz w:val="34"/>
          <w:szCs w:val="34"/>
        </w:rPr>
      </w:pPr>
      <w:bookmarkStart w:colFirst="0" w:colLast="0" w:name="_j8g9gs9pubhn" w:id="0"/>
      <w:bookmarkEnd w:id="0"/>
      <w:r w:rsidDel="00000000" w:rsidR="00000000" w:rsidRPr="00000000">
        <w:rPr>
          <w:rFonts w:ascii="Book Antiqua" w:cs="Book Antiqua" w:eastAsia="Book Antiqua" w:hAnsi="Book Antiqua"/>
          <w:b w:val="1"/>
          <w:sz w:val="34"/>
          <w:szCs w:val="34"/>
          <w:rtl w:val="0"/>
        </w:rPr>
        <w:t xml:space="preserve">Growth Group Questions</w:t>
      </w:r>
    </w:p>
    <w:p w:rsidR="00000000" w:rsidDel="00000000" w:rsidP="00000000" w:rsidRDefault="00000000" w:rsidRPr="00000000" w14:paraId="00000002">
      <w:pPr>
        <w:spacing w:after="240" w:befor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All Saints’ Day – November 2–3, 2025</w:t>
      </w:r>
    </w:p>
    <w:p w:rsidR="00000000" w:rsidDel="00000000" w:rsidP="00000000" w:rsidRDefault="00000000" w:rsidRPr="00000000" w14:paraId="00000003">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bg3x99abnwwj" w:id="1"/>
      <w:bookmarkEnd w:id="1"/>
      <w:r w:rsidDel="00000000" w:rsidR="00000000" w:rsidRPr="00000000">
        <w:rPr>
          <w:rFonts w:ascii="Book Antiqua" w:cs="Book Antiqua" w:eastAsia="Book Antiqua" w:hAnsi="Book Antiqua"/>
          <w:b w:val="1"/>
          <w:color w:val="000000"/>
          <w:sz w:val="26"/>
          <w:szCs w:val="26"/>
          <w:rtl w:val="0"/>
        </w:rPr>
        <w:t xml:space="preserve">Introduction</w:t>
      </w:r>
    </w:p>
    <w:p w:rsidR="00000000" w:rsidDel="00000000" w:rsidP="00000000" w:rsidRDefault="00000000" w:rsidRPr="00000000" w14:paraId="00000004">
      <w:pPr>
        <w:spacing w:after="240" w:befor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On All Saints’ Day, we remember those who have gone before us in faith — parents, grandparents, friends, and fellow believers — who now rest from their labors and live in the presence of Christ. These readings remind us that eternal life is not a vague idea or a distant dream. It is the sure promise of resurrection, renewal, and reunion with God in a creation made new.</w:t>
      </w:r>
    </w:p>
    <w:p w:rsidR="00000000" w:rsidDel="00000000" w:rsidP="00000000" w:rsidRDefault="00000000" w:rsidRPr="00000000" w14:paraId="00000005">
      <w:pPr>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g7ultbfe54ri" w:id="2"/>
      <w:bookmarkEnd w:id="2"/>
      <w:r w:rsidDel="00000000" w:rsidR="00000000" w:rsidRPr="00000000">
        <w:rPr>
          <w:rFonts w:ascii="Book Antiqua" w:cs="Book Antiqua" w:eastAsia="Book Antiqua" w:hAnsi="Book Antiqua"/>
          <w:b w:val="1"/>
          <w:color w:val="000000"/>
          <w:sz w:val="26"/>
          <w:szCs w:val="26"/>
          <w:rtl w:val="0"/>
        </w:rPr>
        <w:t xml:space="preserve">Into the Word – Isaiah 65:17–25</w:t>
      </w:r>
    </w:p>
    <w:p w:rsidR="00000000" w:rsidDel="00000000" w:rsidP="00000000" w:rsidRDefault="00000000" w:rsidRPr="00000000" w14:paraId="00000007">
      <w:pPr>
        <w:rPr>
          <w:i w:val="1"/>
        </w:rPr>
      </w:pPr>
      <w:r w:rsidDel="00000000" w:rsidR="00000000" w:rsidRPr="00000000">
        <w:rPr>
          <w:i w:val="1"/>
          <w:rtl w:val="0"/>
        </w:rPr>
        <w:t xml:space="preserve">A vision of the new heavens and new earth from the Lord given to Isaiah.</w:t>
      </w:r>
      <w:r w:rsidDel="00000000" w:rsidR="00000000" w:rsidRPr="00000000">
        <w:rPr>
          <w:rtl w:val="0"/>
        </w:rPr>
      </w:r>
    </w:p>
    <w:p w:rsidR="00000000" w:rsidDel="00000000" w:rsidP="00000000" w:rsidRDefault="00000000" w:rsidRPr="00000000" w14:paraId="00000008">
      <w:pPr>
        <w:numPr>
          <w:ilvl w:val="0"/>
          <w:numId w:val="3"/>
        </w:numPr>
        <w:spacing w:after="0" w:afterAutospacing="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God promises a “new heavens and a new earth.” What differences does Isaiah describe between this new creation and our present one? Any favorites?</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Verse 19 says, “The sound of weeping and of crying will be heard in it no more.” What grief or sorrow in your life are you most eager for God to remove forever?</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In verses 21–23, the picture of houses, vineyards, and work is deeply physical. What does this suggest about the nature of eternal life?</w:t>
        <w:br w:type="textWrapping"/>
      </w:r>
    </w:p>
    <w:p w:rsidR="00000000" w:rsidDel="00000000" w:rsidP="00000000" w:rsidRDefault="00000000" w:rsidRPr="00000000" w14:paraId="0000000B">
      <w:pPr>
        <w:numPr>
          <w:ilvl w:val="0"/>
          <w:numId w:val="3"/>
        </w:numPr>
        <w:spacing w:after="24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When might you share this section of scripture?</w:t>
      </w:r>
    </w:p>
    <w:p w:rsidR="00000000" w:rsidDel="00000000" w:rsidP="00000000" w:rsidRDefault="00000000" w:rsidRPr="00000000" w14:paraId="0000000C">
      <w:pPr>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jft9p8pdi14x" w:id="3"/>
      <w:bookmarkEnd w:id="3"/>
      <w:r w:rsidDel="00000000" w:rsidR="00000000" w:rsidRPr="00000000">
        <w:rPr>
          <w:rFonts w:ascii="Book Antiqua" w:cs="Book Antiqua" w:eastAsia="Book Antiqua" w:hAnsi="Book Antiqua"/>
          <w:b w:val="1"/>
          <w:color w:val="000000"/>
          <w:sz w:val="26"/>
          <w:szCs w:val="26"/>
          <w:rtl w:val="0"/>
        </w:rPr>
        <w:t xml:space="preserve">Into the Word – Luke 20:27–38</w:t>
      </w:r>
    </w:p>
    <w:p w:rsidR="00000000" w:rsidDel="00000000" w:rsidP="00000000" w:rsidRDefault="00000000" w:rsidRPr="00000000" w14:paraId="0000000E">
      <w:pPr>
        <w:rPr>
          <w:i w:val="1"/>
        </w:rPr>
      </w:pPr>
      <w:r w:rsidDel="00000000" w:rsidR="00000000" w:rsidRPr="00000000">
        <w:rPr>
          <w:i w:val="1"/>
          <w:rtl w:val="0"/>
        </w:rPr>
        <w:t xml:space="preserve">Jesus gives a teaching on God and on the children of the resurrection.</w:t>
      </w: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Sadducees tried to trap Jesus with a question about marriage in the resurrection. What misunderstanding about eternal life were they showing?</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Jesus says that in the resurrection people “can no longer die; for they are like the angels.” Does this mean we will have wings?! Why or why not?</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Why does Jesus call God “the God of Abraham, Isaac, and Jacob”? How does this statement prove the reality of the resurrection?</w:t>
        <w:br w:type="textWrapping"/>
      </w:r>
    </w:p>
    <w:p w:rsidR="00000000" w:rsidDel="00000000" w:rsidP="00000000" w:rsidRDefault="00000000" w:rsidRPr="00000000" w14:paraId="00000012">
      <w:pPr>
        <w:numPr>
          <w:ilvl w:val="0"/>
          <w:numId w:val="1"/>
        </w:numPr>
        <w:spacing w:after="24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How might Jesus’ words change the way you view the death of a believer — and your own eventual death?</w:t>
        <w:br w:type="textWrapping"/>
      </w:r>
    </w:p>
    <w:p w:rsidR="00000000" w:rsidDel="00000000" w:rsidP="00000000" w:rsidRDefault="00000000" w:rsidRPr="00000000" w14:paraId="00000013">
      <w:pPr>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5nib9jkpyq4r" w:id="4"/>
      <w:bookmarkEnd w:id="4"/>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5m7p9i3pfwgd" w:id="5"/>
      <w:bookmarkEnd w:id="5"/>
      <w:r w:rsidDel="00000000" w:rsidR="00000000" w:rsidRPr="00000000">
        <w:rPr>
          <w:rFonts w:ascii="Book Antiqua" w:cs="Book Antiqua" w:eastAsia="Book Antiqua" w:hAnsi="Book Antiqua"/>
          <w:b w:val="1"/>
          <w:color w:val="000000"/>
          <w:sz w:val="26"/>
          <w:szCs w:val="26"/>
          <w:rtl w:val="0"/>
        </w:rPr>
        <w:t xml:space="preserve">Into the Word – Revelation 22:1–5</w:t>
      </w:r>
    </w:p>
    <w:p w:rsidR="00000000" w:rsidDel="00000000" w:rsidP="00000000" w:rsidRDefault="00000000" w:rsidRPr="00000000" w14:paraId="00000016">
      <w:pPr>
        <w:rPr>
          <w:i w:val="1"/>
        </w:rPr>
      </w:pPr>
      <w:r w:rsidDel="00000000" w:rsidR="00000000" w:rsidRPr="00000000">
        <w:rPr>
          <w:i w:val="1"/>
          <w:rtl w:val="0"/>
        </w:rPr>
        <w:t xml:space="preserve">A vision of the coming kingdom of God from the eyes of John.</w:t>
      </w:r>
      <w:r w:rsidDel="00000000" w:rsidR="00000000" w:rsidRPr="00000000">
        <w:rPr>
          <w:rtl w:val="0"/>
        </w:rPr>
      </w:r>
    </w:p>
    <w:p w:rsidR="00000000" w:rsidDel="00000000" w:rsidP="00000000" w:rsidRDefault="00000000" w:rsidRPr="00000000" w14:paraId="00000017">
      <w:pPr>
        <w:numPr>
          <w:ilvl w:val="0"/>
          <w:numId w:val="4"/>
        </w:numPr>
        <w:spacing w:after="0" w:afterAutospacing="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John sees “the river of the water of life” and “the tree of life.” What connections do you see between this vision and the Garden of Eden? What does this tell us about God’s plan for creation?</w:t>
        <w:br w:type="textWrapping"/>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Verse 3 says, “No longer will there be any curse.” What does this mean for our relationship with God, with others, and with the world itself?</w:t>
        <w:br w:type="textWrapping"/>
      </w:r>
    </w:p>
    <w:p w:rsidR="00000000" w:rsidDel="00000000" w:rsidP="00000000" w:rsidRDefault="00000000" w:rsidRPr="00000000" w14:paraId="00000019">
      <w:pPr>
        <w:numPr>
          <w:ilvl w:val="0"/>
          <w:numId w:val="4"/>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“They will see his face.” What does that phrase stir in you emotionally or spiritually? How might this be the ultimate fulfillment of every promise in Scripture?</w:t>
        <w:br w:type="textWrapping"/>
      </w:r>
    </w:p>
    <w:p w:rsidR="00000000" w:rsidDel="00000000" w:rsidP="00000000" w:rsidRDefault="00000000" w:rsidRPr="00000000" w14:paraId="0000001A">
      <w:pPr>
        <w:numPr>
          <w:ilvl w:val="0"/>
          <w:numId w:val="4"/>
        </w:numPr>
        <w:spacing w:after="24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saints will “reign forever and ever.” What does it mean for us to reign with Christ? How does that change the way you view your life and work right now?</w:t>
      </w:r>
    </w:p>
    <w:p w:rsidR="00000000" w:rsidDel="00000000" w:rsidP="00000000" w:rsidRDefault="00000000" w:rsidRPr="00000000" w14:paraId="0000001B">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nluorbxpb3ge" w:id="6"/>
      <w:bookmarkEnd w:id="6"/>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hdp63v2ratvc" w:id="7"/>
      <w:bookmarkEnd w:id="7"/>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7a1al5rrk48j" w:id="8"/>
      <w:bookmarkEnd w:id="8"/>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dtvg1nkpy5ah" w:id="9"/>
      <w:bookmarkEnd w:id="9"/>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t1n4w0e996z9" w:id="10"/>
      <w:bookmarkEnd w:id="10"/>
      <w:r w:rsidDel="00000000" w:rsidR="00000000" w:rsidRPr="00000000">
        <w:rPr>
          <w:rFonts w:ascii="Book Antiqua" w:cs="Book Antiqua" w:eastAsia="Book Antiqua" w:hAnsi="Book Antiqua"/>
          <w:b w:val="1"/>
          <w:color w:val="000000"/>
          <w:sz w:val="26"/>
          <w:szCs w:val="26"/>
          <w:rtl w:val="0"/>
        </w:rPr>
        <w:t xml:space="preserve">Application and Discussion</w:t>
      </w:r>
    </w:p>
    <w:p w:rsidR="00000000" w:rsidDel="00000000" w:rsidP="00000000" w:rsidRDefault="00000000" w:rsidRPr="00000000" w14:paraId="00000022">
      <w:pPr>
        <w:numPr>
          <w:ilvl w:val="0"/>
          <w:numId w:val="2"/>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An underestimated feature of the account of John the Baptist, the one who made ready for the entry of the Messiah and the coming Kingdom of God, was that he lived completely in the wilderness. Does his lifestyle also point us to how God intends his children to live? Use scripture to defend your argument. </w:t>
      </w:r>
    </w:p>
    <w:p w:rsidR="00000000" w:rsidDel="00000000" w:rsidP="00000000" w:rsidRDefault="00000000" w:rsidRPr="00000000" w14:paraId="00000023">
      <w:pPr>
        <w:spacing w:after="240" w:befor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4">
      <w:pPr>
        <w:spacing w:after="240" w:befor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5">
      <w:pPr>
        <w:numPr>
          <w:ilvl w:val="0"/>
          <w:numId w:val="2"/>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If the power grid were to go out and the niceties that we are so used to having are no more. What would you do? Who would you work with? What would the role of Salem be?</w:t>
      </w:r>
    </w:p>
    <w:p w:rsidR="00000000" w:rsidDel="00000000" w:rsidP="00000000" w:rsidRDefault="00000000" w:rsidRPr="00000000" w14:paraId="00000026">
      <w:pPr>
        <w:spacing w:after="240" w:before="240" w:lineRule="auto"/>
        <w:rPr>
          <w:rFonts w:ascii="Book Antiqua" w:cs="Book Antiqua" w:eastAsia="Book Antiqua" w:hAnsi="Book Antiqua"/>
        </w:rPr>
      </w:pPr>
      <w:r w:rsidDel="00000000" w:rsidR="00000000" w:rsidRPr="00000000">
        <w:rPr>
          <w:rtl w:val="0"/>
        </w:rPr>
      </w:r>
    </w:p>
    <w:sectPr>
      <w:pgSz w:h="12240" w:w="15840" w:orient="landscape"/>
      <w:pgMar w:bottom="1440" w:top="1440" w:left="1440" w:right="1440" w:header="720" w:footer="720"/>
      <w:pgNumType w:start="1"/>
      <w:cols w:equalWidth="0" w:num="2">
        <w:col w:space="720" w:w="6120"/>
        <w:col w:space="0" w:w="61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